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2B5A4">
      <w:pPr>
        <w:keepNext/>
        <w:jc w:val="center"/>
        <w:outlineLvl w:val="0"/>
        <w:rPr>
          <w:rFonts w:ascii="宋体" w:hAnsi="宋体"/>
          <w:b/>
          <w:bCs/>
          <w:color w:val="auto"/>
          <w:sz w:val="32"/>
          <w:szCs w:val="32"/>
          <w:highlight w:val="none"/>
        </w:rPr>
      </w:pPr>
      <w:bookmarkStart w:id="0" w:name="_Toc107998022"/>
      <w:r>
        <w:rPr>
          <w:rFonts w:hint="eastAsia" w:ascii="宋体" w:hAnsi="宋体"/>
          <w:b/>
          <w:bCs/>
          <w:color w:val="auto"/>
          <w:sz w:val="32"/>
          <w:szCs w:val="32"/>
          <w:highlight w:val="none"/>
        </w:rPr>
        <w:t>第三章 采购需求</w:t>
      </w:r>
    </w:p>
    <w:p w14:paraId="7E21D9C0">
      <w:pPr>
        <w:keepNext/>
        <w:keepLines/>
        <w:pageBreakBefore w:val="0"/>
        <w:widowControl/>
        <w:tabs>
          <w:tab w:val="left" w:pos="576"/>
        </w:tabs>
        <w:kinsoku/>
        <w:wordWrap/>
        <w:overflowPunct/>
        <w:topLinePunct w:val="0"/>
        <w:autoSpaceDE/>
        <w:autoSpaceDN/>
        <w:bidi w:val="0"/>
        <w:adjustRightInd/>
        <w:snapToGrid/>
        <w:spacing w:line="360" w:lineRule="auto"/>
        <w:ind w:firstLine="442" w:firstLineChars="200"/>
        <w:textAlignment w:val="auto"/>
        <w:outlineLvl w:val="1"/>
        <w:rPr>
          <w:rFonts w:hint="eastAsia" w:ascii="宋体" w:hAnsi="宋体" w:eastAsia="宋体" w:cs="宋体"/>
          <w:b/>
          <w:bCs/>
          <w:color w:val="000000"/>
          <w:sz w:val="22"/>
          <w:szCs w:val="22"/>
          <w:highlight w:val="none"/>
          <w:lang w:val="en-US" w:eastAsia="zh-CN" w:bidi="ar-SA"/>
        </w:rPr>
      </w:pPr>
      <w:r>
        <w:rPr>
          <w:rFonts w:hint="eastAsia" w:ascii="宋体" w:hAnsi="宋体" w:eastAsia="宋体" w:cs="宋体"/>
          <w:b/>
          <w:bCs/>
          <w:color w:val="000000"/>
          <w:sz w:val="22"/>
          <w:szCs w:val="22"/>
          <w:highlight w:val="none"/>
          <w:lang w:val="en-US" w:eastAsia="zh-CN" w:bidi="ar-SA"/>
        </w:rPr>
        <w:t>一、项目名称</w:t>
      </w:r>
    </w:p>
    <w:p w14:paraId="09B29737">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2026年</w:t>
      </w:r>
      <w:r>
        <w:rPr>
          <w:rFonts w:hint="eastAsia" w:ascii="宋体" w:hAnsi="宋体" w:eastAsia="宋体" w:cs="宋体"/>
          <w:color w:val="000000"/>
          <w:kern w:val="0"/>
          <w:sz w:val="22"/>
          <w:szCs w:val="22"/>
          <w:highlight w:val="none"/>
          <w:lang w:eastAsia="zh-CN"/>
        </w:rPr>
        <w:t>湖南省司法加密网电路租赁项目</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第二次）</w:t>
      </w:r>
      <w:r>
        <w:rPr>
          <w:rFonts w:hint="eastAsia" w:ascii="宋体" w:hAnsi="宋体" w:eastAsia="宋体" w:cs="宋体"/>
          <w:color w:val="000000"/>
          <w:kern w:val="0"/>
          <w:sz w:val="22"/>
          <w:szCs w:val="22"/>
          <w:highlight w:val="none"/>
        </w:rPr>
        <w:t xml:space="preserve"> </w:t>
      </w:r>
    </w:p>
    <w:p w14:paraId="397D3614">
      <w:pPr>
        <w:pageBreakBefore w:val="0"/>
        <w:widowControl/>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二、项目预算</w:t>
      </w:r>
      <w:bookmarkStart w:id="2" w:name="_GoBack"/>
      <w:bookmarkEnd w:id="2"/>
    </w:p>
    <w:p w14:paraId="1ECCE49D">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384940</w:t>
      </w:r>
      <w:r>
        <w:rPr>
          <w:rFonts w:hint="eastAsia" w:ascii="宋体" w:hAnsi="宋体" w:eastAsia="宋体" w:cs="宋体"/>
          <w:color w:val="000000"/>
          <w:kern w:val="0"/>
          <w:sz w:val="22"/>
          <w:szCs w:val="22"/>
          <w:highlight w:val="none"/>
        </w:rPr>
        <w:t>元</w:t>
      </w:r>
      <w:r>
        <w:rPr>
          <w:rFonts w:hint="eastAsia" w:ascii="宋体" w:hAnsi="宋体" w:eastAsia="宋体" w:cs="宋体"/>
          <w:color w:val="000000"/>
          <w:kern w:val="0"/>
          <w:sz w:val="22"/>
          <w:szCs w:val="22"/>
          <w:highlight w:val="none"/>
          <w:lang w:val="en-US" w:eastAsia="zh-CN"/>
        </w:rPr>
        <w:t>/年</w:t>
      </w:r>
    </w:p>
    <w:p w14:paraId="799DEB7F">
      <w:pPr>
        <w:pageBreakBefore w:val="0"/>
        <w:widowControl/>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color w:val="000000"/>
          <w:kern w:val="0"/>
          <w:sz w:val="22"/>
          <w:szCs w:val="22"/>
          <w:highlight w:val="none"/>
          <w:lang w:val="en-US" w:eastAsia="zh-CN"/>
        </w:rPr>
        <w:t>三</w:t>
      </w:r>
      <w:r>
        <w:rPr>
          <w:rFonts w:hint="eastAsia" w:ascii="宋体" w:hAnsi="宋体" w:eastAsia="宋体" w:cs="宋体"/>
          <w:b/>
          <w:color w:val="000000"/>
          <w:kern w:val="0"/>
          <w:sz w:val="22"/>
          <w:szCs w:val="22"/>
          <w:highlight w:val="none"/>
        </w:rPr>
        <w:t>、</w:t>
      </w:r>
      <w:r>
        <w:rPr>
          <w:rFonts w:hint="eastAsia" w:ascii="宋体" w:hAnsi="宋体" w:eastAsia="宋体" w:cs="宋体"/>
          <w:b/>
          <w:bCs/>
          <w:color w:val="000000"/>
          <w:kern w:val="0"/>
          <w:sz w:val="22"/>
          <w:szCs w:val="22"/>
          <w:highlight w:val="none"/>
        </w:rPr>
        <w:t>采购内容及技术规格、参数与要求</w:t>
      </w:r>
    </w:p>
    <w:p w14:paraId="418E6944">
      <w:pPr>
        <w:pageBreakBefore w:val="0"/>
        <w:widowControl/>
        <w:numPr>
          <w:ilvl w:val="0"/>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000000"/>
          <w:kern w:val="0"/>
          <w:sz w:val="22"/>
          <w:szCs w:val="22"/>
          <w:highlight w:val="none"/>
          <w:lang w:eastAsia="zh-CN"/>
        </w:rPr>
      </w:pPr>
      <w:r>
        <w:rPr>
          <w:rFonts w:hint="eastAsia" w:ascii="宋体" w:hAnsi="宋体" w:eastAsia="宋体" w:cs="宋体"/>
          <w:b/>
          <w:bCs/>
          <w:color w:val="000000"/>
          <w:kern w:val="0"/>
          <w:sz w:val="22"/>
          <w:szCs w:val="22"/>
          <w:highlight w:val="none"/>
          <w:lang w:eastAsia="zh-CN"/>
        </w:rPr>
        <w:t>（一）采购内容</w:t>
      </w:r>
    </w:p>
    <w:tbl>
      <w:tblPr>
        <w:tblStyle w:val="1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9"/>
        <w:gridCol w:w="1932"/>
        <w:gridCol w:w="1436"/>
        <w:gridCol w:w="3864"/>
        <w:gridCol w:w="980"/>
      </w:tblGrid>
      <w:tr w14:paraId="0179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14247E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序号</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4E6649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A端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8EE051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Z端</w:t>
            </w:r>
          </w:p>
        </w:tc>
        <w:tc>
          <w:tcPr>
            <w:tcW w:w="2734" w:type="dxa"/>
            <w:tcBorders>
              <w:top w:val="single" w:color="000000" w:sz="4" w:space="0"/>
              <w:bottom w:val="single" w:color="000000" w:sz="4" w:space="0"/>
              <w:right w:val="single" w:color="000000" w:sz="4" w:space="0"/>
            </w:tcBorders>
            <w:noWrap w:val="0"/>
            <w:vAlign w:val="center"/>
          </w:tcPr>
          <w:p w14:paraId="61B53A9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电路类型及带宽</w:t>
            </w:r>
          </w:p>
        </w:tc>
        <w:tc>
          <w:tcPr>
            <w:tcW w:w="693" w:type="dxa"/>
            <w:tcBorders>
              <w:top w:val="single" w:color="000000" w:sz="4" w:space="0"/>
              <w:bottom w:val="single" w:color="000000" w:sz="4" w:space="0"/>
              <w:right w:val="single" w:color="000000" w:sz="4" w:space="0"/>
            </w:tcBorders>
            <w:noWrap w:val="0"/>
            <w:vAlign w:val="center"/>
          </w:tcPr>
          <w:p w14:paraId="7FA89AA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数量</w:t>
            </w:r>
          </w:p>
        </w:tc>
      </w:tr>
      <w:tr w14:paraId="6A7A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8657E5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09313B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雁北监狱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9464E8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5E46F02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68A491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F8D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77E471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9A7CAB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永州监狱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5CB936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7087075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1EFB580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1402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E982E6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E8D53E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女子监狱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9BEA73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56D3E0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78E9517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7EDD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CFE1C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2012D8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茶陵监狱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EDB4AD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34DCF6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B933DE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9C6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C1DA6C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C2E0D6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赤山监狱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FE5070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79A0F7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513CEB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3D9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6954CF2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3C71BA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怀化监狱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3AD4F8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1EA109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29F22A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42FD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E0127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D36EDC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德山监狱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8D5630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576146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6F83FA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04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210F780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617E4C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长沙监狱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7096AC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30C2824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0E50BF7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7438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E11095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44DFED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郴州监狱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FDE344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5822D3D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4E8DE53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617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5BA642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5F652A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东安监狱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99A6F0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8E19E0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578B6EC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FB6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D1E5CE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DBEE6A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星城监狱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CA062C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4C17CEE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223248C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33F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96C9AA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AB2E87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津市监狱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73785E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4FDED9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0F11DF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44E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A1D15E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D4C6C6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网岭监狱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435F11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1CB026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6E12D99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0AD2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18672BB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FF4EDA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娄底监狱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222EB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322FB04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F96FBE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217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2A907FE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CE7DEF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岳阳监狱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FE6CDD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129300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45A94CF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0D94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B2F6CC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859FBC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雁南监狱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E5766F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38B0347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14C9B0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4B86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3EA8AA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66380C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湘南监狱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434D49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634636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25619C2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BBF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98F9E8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D0D643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邵阳监狱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B6F6E5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5A12E5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3CCE0B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1884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5B13342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B25618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长康监狱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46A956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3FDEC1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3ACB58D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D28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1D6F2C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7737AB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第二女子监狱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B9C50E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206B376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33A47DF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9D0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E7E71C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21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60F3C2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衡州监狱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1CBBDC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2A1F257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300E1B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5B56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B045D4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C69E73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武陵监狱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A1B3C1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06EEC6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7DFAF10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6A4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1070070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F8B4600">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坪塘监狱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AB144F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52740018">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51C62BE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6CF6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76E88D5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C70B15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桂阳监狱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C1EBEE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663D2C1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7BA30BB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59A8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C26B1E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83D259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吉首监狱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470966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2C8E2109">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3115793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3716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A113ECE">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26</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ACFB98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张家界监狱</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B7F337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1E2F3DB1">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长途MSTP50M</w:t>
            </w:r>
          </w:p>
        </w:tc>
        <w:tc>
          <w:tcPr>
            <w:tcW w:w="693" w:type="dxa"/>
            <w:tcBorders>
              <w:top w:val="single" w:color="000000" w:sz="4" w:space="0"/>
              <w:bottom w:val="single" w:color="000000" w:sz="4" w:space="0"/>
              <w:right w:val="single" w:color="000000" w:sz="4" w:space="0"/>
            </w:tcBorders>
            <w:noWrap w:val="0"/>
            <w:vAlign w:val="center"/>
          </w:tcPr>
          <w:p w14:paraId="05C92C22">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A2B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02EA9A4A">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71C979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省司法厅</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FD48C6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bottom w:val="single" w:color="000000" w:sz="4" w:space="0"/>
              <w:right w:val="single" w:color="000000" w:sz="4" w:space="0"/>
            </w:tcBorders>
            <w:noWrap w:val="0"/>
            <w:vAlign w:val="center"/>
          </w:tcPr>
          <w:p w14:paraId="0E4D900D">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06F7978B">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260D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34A9F15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28</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CAF6E55">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省戒毒局</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201E317">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省监狱局</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4157FB9C">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区内MSTP50M</w:t>
            </w:r>
          </w:p>
        </w:tc>
        <w:tc>
          <w:tcPr>
            <w:tcW w:w="693" w:type="dxa"/>
            <w:tcBorders>
              <w:top w:val="single" w:color="000000" w:sz="4" w:space="0"/>
              <w:bottom w:val="single" w:color="000000" w:sz="4" w:space="0"/>
              <w:right w:val="single" w:color="000000" w:sz="4" w:space="0"/>
            </w:tcBorders>
            <w:noWrap w:val="0"/>
            <w:vAlign w:val="center"/>
          </w:tcPr>
          <w:p w14:paraId="7003581F">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000000"/>
                <w:kern w:val="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14:paraId="764F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jc w:val="center"/>
        </w:trPr>
        <w:tc>
          <w:tcPr>
            <w:tcW w:w="608" w:type="dxa"/>
            <w:tcBorders>
              <w:top w:val="single" w:color="000000" w:sz="4" w:space="0"/>
              <w:left w:val="single" w:color="000000" w:sz="4" w:space="0"/>
              <w:bottom w:val="single" w:color="000000" w:sz="4" w:space="0"/>
              <w:right w:val="single" w:color="000000" w:sz="4" w:space="0"/>
            </w:tcBorders>
            <w:noWrap w:val="0"/>
            <w:vAlign w:val="center"/>
          </w:tcPr>
          <w:p w14:paraId="46165C2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29</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A9C186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省监狱局</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D8A5943">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c>
          <w:tcPr>
            <w:tcW w:w="2734" w:type="dxa"/>
            <w:tcBorders>
              <w:top w:val="single" w:color="000000" w:sz="4" w:space="0"/>
              <w:left w:val="single" w:color="000000" w:sz="4" w:space="0"/>
              <w:bottom w:val="single" w:color="000000" w:sz="4" w:space="0"/>
              <w:right w:val="single" w:color="000000" w:sz="4" w:space="0"/>
            </w:tcBorders>
            <w:noWrap w:val="0"/>
            <w:vAlign w:val="center"/>
          </w:tcPr>
          <w:p w14:paraId="37A62E4D">
            <w:pPr>
              <w:keepNext w:val="0"/>
              <w:keepLines w:val="0"/>
              <w:pageBreakBefore w:val="0"/>
              <w:widowControl/>
              <w:suppressLineNumbers w:val="0"/>
              <w:kinsoku/>
              <w:wordWrap/>
              <w:overflowPunct/>
              <w:topLinePunct w:val="0"/>
              <w:bidi w:val="0"/>
              <w:ind w:left="183" w:leftChars="87"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区内MSTP10M电路作为备份</w:t>
            </w:r>
          </w:p>
        </w:tc>
        <w:tc>
          <w:tcPr>
            <w:tcW w:w="693" w:type="dxa"/>
            <w:tcBorders>
              <w:top w:val="single" w:color="000000" w:sz="4" w:space="0"/>
              <w:bottom w:val="single" w:color="000000" w:sz="4" w:space="0"/>
              <w:right w:val="single" w:color="000000" w:sz="4" w:space="0"/>
            </w:tcBorders>
            <w:noWrap w:val="0"/>
            <w:vAlign w:val="center"/>
          </w:tcPr>
          <w:p w14:paraId="000ADA86">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r>
    </w:tbl>
    <w:p w14:paraId="1EA3900C">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auto"/>
        <w:ind w:left="0" w:leftChars="0" w:firstLine="442" w:firstLineChars="200"/>
        <w:jc w:val="left"/>
        <w:textAlignment w:val="auto"/>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kern w:val="2"/>
          <w:sz w:val="22"/>
          <w:szCs w:val="22"/>
          <w:highlight w:val="none"/>
          <w:lang w:val="en-US" w:eastAsia="zh-CN" w:bidi="ar-SA"/>
        </w:rPr>
        <w:t>主线路技术规格、参数与要求</w:t>
      </w:r>
    </w:p>
    <w:p w14:paraId="3922390F">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1、单条电路可用率优于99.9%；单条端到端电路可用率≥99.90%；单条端到端电路误码率≤10-7；单条端到端电路故障率≤1次/2个月、所有端到端电路累计故障率≤8次/1个月。</w:t>
      </w:r>
    </w:p>
    <w:p w14:paraId="0668C1CC">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2、要求提供的所有线路接口均转换为RJ45标准，可直接接入用户交换机设备。</w:t>
      </w:r>
    </w:p>
    <w:p w14:paraId="17B87CCC">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3、支持TDM、ATM、以太网等业务的接入、处理和传送。</w:t>
      </w:r>
    </w:p>
    <w:p w14:paraId="01246DF5">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4、提供10M/100M/1000M POS和2M/FR业务的汇聚或直接接入。</w:t>
      </w:r>
    </w:p>
    <w:p w14:paraId="4A9A6B57">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5、端口QoS 设置能力，配置各种业务的优先级。</w:t>
      </w:r>
    </w:p>
    <w:p w14:paraId="4B8C7A87">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6、连接器类型：RJ45，SFP/LC。</w:t>
      </w:r>
    </w:p>
    <w:p w14:paraId="49EE96A4">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7、接口类型：MDI/MDIX自适应。</w:t>
      </w:r>
    </w:p>
    <w:p w14:paraId="5E35D53E">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8、成帧结构：Ethernet_SNAP。</w:t>
      </w:r>
    </w:p>
    <w:p w14:paraId="624786FA">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9、工作方式：10M/100M/1000Mbps自适应，支持全双工/半双工。</w:t>
      </w:r>
    </w:p>
    <w:p w14:paraId="39751855">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10、接收波长：850-1550nm。</w:t>
      </w:r>
    </w:p>
    <w:p w14:paraId="4BD0C49A">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11、输入灵敏度：-31dBm(OW13-IR)。</w:t>
      </w:r>
    </w:p>
    <w:p w14:paraId="5C7293BA">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12、光端机及光纤接入所需光电转换器由供应商提供。</w:t>
      </w:r>
    </w:p>
    <w:p w14:paraId="1ABD1979">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 xml:space="preserve"> （三）</w:t>
      </w:r>
      <w:r>
        <w:rPr>
          <w:rFonts w:hint="eastAsia" w:ascii="宋体" w:hAnsi="宋体" w:eastAsia="宋体" w:cs="宋体"/>
          <w:b/>
          <w:bCs/>
          <w:color w:val="000000"/>
          <w:kern w:val="2"/>
          <w:sz w:val="22"/>
          <w:szCs w:val="22"/>
          <w:highlight w:val="none"/>
          <w:lang w:val="en-US" w:eastAsia="zh-CN" w:bidi="ar-SA"/>
        </w:rPr>
        <w:t>其他技术要求</w:t>
      </w:r>
    </w:p>
    <w:p w14:paraId="0D68656C">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1、电路开通工作包括线路施工、配套设备提供、采购人路由器（交换机）配置以及相关安装调试工作，供应商应按照采购人现有设备情况完成电路开通工作，确保采购人业务系统运行正常。以上费用已全部包含于投标报价中，采购人不再另行支付费用。</w:t>
      </w:r>
    </w:p>
    <w:p w14:paraId="34F39FC8">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0" w:firstLineChars="200"/>
        <w:jc w:val="left"/>
        <w:textAlignment w:val="auto"/>
        <w:rPr>
          <w:rFonts w:hint="eastAsia" w:ascii="宋体" w:hAnsi="宋体" w:eastAsia="宋体" w:cs="宋体"/>
          <w:b w:val="0"/>
          <w:bCs w:val="0"/>
          <w:color w:val="000000"/>
          <w:kern w:val="2"/>
          <w:sz w:val="22"/>
          <w:szCs w:val="22"/>
          <w:highlight w:val="none"/>
          <w:lang w:val="en-US" w:eastAsia="zh-CN" w:bidi="ar-SA"/>
        </w:rPr>
      </w:pPr>
      <w:r>
        <w:rPr>
          <w:rFonts w:hint="eastAsia" w:ascii="宋体" w:hAnsi="宋体" w:eastAsia="宋体" w:cs="宋体"/>
          <w:b w:val="0"/>
          <w:bCs w:val="0"/>
          <w:color w:val="000000"/>
          <w:kern w:val="2"/>
          <w:sz w:val="22"/>
          <w:szCs w:val="22"/>
          <w:highlight w:val="none"/>
          <w:lang w:val="en-US" w:eastAsia="zh-CN" w:bidi="ar-SA"/>
        </w:rPr>
        <w:t>2、合同期内，如采购人需改变电路结构或连接方式，则供应商应按照采购人要求完成电路改造的相关工作，费用包含在合同金额内。</w:t>
      </w:r>
    </w:p>
    <w:p w14:paraId="7341AFDF">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42" w:firstLineChars="200"/>
        <w:jc w:val="left"/>
        <w:textAlignment w:val="auto"/>
        <w:rPr>
          <w:rFonts w:hint="eastAsia" w:ascii="宋体" w:hAnsi="宋体" w:eastAsia="宋体" w:cs="宋体"/>
          <w:b/>
          <w:bCs/>
          <w:color w:val="000000"/>
          <w:kern w:val="2"/>
          <w:sz w:val="22"/>
          <w:szCs w:val="22"/>
          <w:highlight w:val="none"/>
          <w:lang w:val="en-US" w:eastAsia="zh-CN" w:bidi="ar-SA"/>
        </w:rPr>
      </w:pPr>
      <w:r>
        <w:rPr>
          <w:rFonts w:hint="eastAsia" w:ascii="宋体" w:hAnsi="宋体" w:eastAsia="宋体" w:cs="宋体"/>
          <w:b/>
          <w:bCs/>
          <w:color w:val="000000"/>
          <w:kern w:val="2"/>
          <w:sz w:val="22"/>
          <w:szCs w:val="22"/>
          <w:highlight w:val="none"/>
          <w:lang w:val="en-US" w:eastAsia="zh-CN" w:bidi="ar-SA"/>
        </w:rPr>
        <w:t>四、商务要求</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6927"/>
      </w:tblGrid>
      <w:tr w14:paraId="1E79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144" w:type="dxa"/>
            <w:tcBorders>
              <w:top w:val="single" w:color="auto" w:sz="4" w:space="0"/>
              <w:left w:val="single" w:color="auto" w:sz="4" w:space="0"/>
              <w:bottom w:val="single" w:color="auto" w:sz="4" w:space="0"/>
              <w:right w:val="single" w:color="auto" w:sz="4" w:space="0"/>
            </w:tcBorders>
            <w:noWrap w:val="0"/>
            <w:vAlign w:val="center"/>
          </w:tcPr>
          <w:p w14:paraId="51F9B8DF">
            <w:pPr>
              <w:pageBreakBefore w:val="0"/>
              <w:widowControl w:val="0"/>
              <w:kinsoku/>
              <w:wordWrap/>
              <w:overflowPunct/>
              <w:topLinePunct w:val="0"/>
              <w:bidi w:val="0"/>
              <w:spacing w:after="0" w:line="240" w:lineRule="auto"/>
              <w:ind w:left="120" w:leftChars="0" w:firstLine="0" w:firstLineChars="0"/>
              <w:jc w:val="center"/>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履行合同的时间、地点及方式、工期</w:t>
            </w:r>
          </w:p>
        </w:tc>
        <w:tc>
          <w:tcPr>
            <w:tcW w:w="6927" w:type="dxa"/>
            <w:tcBorders>
              <w:top w:val="single" w:color="auto" w:sz="4" w:space="0"/>
              <w:left w:val="single" w:color="auto" w:sz="4" w:space="0"/>
              <w:bottom w:val="single" w:color="auto" w:sz="4" w:space="0"/>
              <w:right w:val="single" w:color="auto" w:sz="4" w:space="0"/>
            </w:tcBorders>
            <w:noWrap w:val="0"/>
            <w:vAlign w:val="top"/>
          </w:tcPr>
          <w:p w14:paraId="6D417CAF">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服务时间：一年。</w:t>
            </w:r>
          </w:p>
          <w:p w14:paraId="55284502">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项目地点：采购人指定地点。</w:t>
            </w:r>
          </w:p>
          <w:p w14:paraId="149A8917">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交货方式：采购人指定地点交货。</w:t>
            </w:r>
          </w:p>
          <w:p w14:paraId="5F198833">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工期：合同签订后30个日历日。</w:t>
            </w:r>
          </w:p>
        </w:tc>
      </w:tr>
      <w:tr w14:paraId="0003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144" w:type="dxa"/>
            <w:tcBorders>
              <w:top w:val="single" w:color="auto" w:sz="4" w:space="0"/>
              <w:left w:val="single" w:color="auto" w:sz="4" w:space="0"/>
              <w:bottom w:val="single" w:color="auto" w:sz="4" w:space="0"/>
              <w:right w:val="single" w:color="auto" w:sz="4" w:space="0"/>
            </w:tcBorders>
            <w:noWrap w:val="0"/>
            <w:vAlign w:val="center"/>
          </w:tcPr>
          <w:p w14:paraId="088C74A7">
            <w:pPr>
              <w:pageBreakBefore w:val="0"/>
              <w:widowControl w:val="0"/>
              <w:kinsoku/>
              <w:wordWrap/>
              <w:overflowPunct/>
              <w:topLinePunct w:val="0"/>
              <w:bidi w:val="0"/>
              <w:spacing w:after="0" w:line="240" w:lineRule="auto"/>
              <w:ind w:left="120" w:leftChars="0" w:firstLine="0" w:firstLineChars="0"/>
              <w:jc w:val="center"/>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响应时间</w:t>
            </w:r>
          </w:p>
        </w:tc>
        <w:tc>
          <w:tcPr>
            <w:tcW w:w="6927" w:type="dxa"/>
            <w:tcBorders>
              <w:top w:val="single" w:color="auto" w:sz="4" w:space="0"/>
              <w:left w:val="single" w:color="auto" w:sz="4" w:space="0"/>
              <w:bottom w:val="single" w:color="auto" w:sz="4" w:space="0"/>
              <w:right w:val="single" w:color="auto" w:sz="4" w:space="0"/>
            </w:tcBorders>
            <w:noWrap w:val="0"/>
            <w:vAlign w:val="top"/>
          </w:tcPr>
          <w:p w14:paraId="7FFEF447">
            <w:pPr>
              <w:pageBreakBefore w:val="0"/>
              <w:widowControl w:val="0"/>
              <w:kinsoku/>
              <w:wordWrap/>
              <w:overflowPunct/>
              <w:topLinePunct w:val="0"/>
              <w:bidi w:val="0"/>
              <w:spacing w:after="0" w:line="240" w:lineRule="auto"/>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合同期内7*24*1小时响应。</w:t>
            </w:r>
          </w:p>
        </w:tc>
      </w:tr>
      <w:tr w14:paraId="2491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144" w:type="dxa"/>
            <w:tcBorders>
              <w:top w:val="single" w:color="auto" w:sz="4" w:space="0"/>
              <w:left w:val="single" w:color="auto" w:sz="4" w:space="0"/>
              <w:bottom w:val="single" w:color="auto" w:sz="4" w:space="0"/>
              <w:right w:val="single" w:color="auto" w:sz="4" w:space="0"/>
            </w:tcBorders>
            <w:noWrap w:val="0"/>
            <w:vAlign w:val="center"/>
          </w:tcPr>
          <w:p w14:paraId="5A1AB599">
            <w:pPr>
              <w:pageBreakBefore w:val="0"/>
              <w:widowControl w:val="0"/>
              <w:kinsoku/>
              <w:wordWrap/>
              <w:overflowPunct/>
              <w:topLinePunct w:val="0"/>
              <w:bidi w:val="0"/>
              <w:spacing w:after="0" w:line="240" w:lineRule="auto"/>
              <w:ind w:left="120" w:leftChars="0" w:firstLine="0" w:firstLineChars="0"/>
              <w:jc w:val="center"/>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合同价款支付方式和条件</w:t>
            </w:r>
          </w:p>
        </w:tc>
        <w:tc>
          <w:tcPr>
            <w:tcW w:w="6927" w:type="dxa"/>
            <w:tcBorders>
              <w:top w:val="single" w:color="auto" w:sz="4" w:space="0"/>
              <w:left w:val="single" w:color="auto" w:sz="4" w:space="0"/>
              <w:bottom w:val="single" w:color="auto" w:sz="4" w:space="0"/>
              <w:right w:val="single" w:color="auto" w:sz="4" w:space="0"/>
            </w:tcBorders>
            <w:noWrap w:val="0"/>
            <w:vAlign w:val="top"/>
          </w:tcPr>
          <w:p w14:paraId="054CC527">
            <w:pPr>
              <w:pageBreakBefore w:val="0"/>
              <w:widowControl w:val="0"/>
              <w:kinsoku/>
              <w:wordWrap/>
              <w:overflowPunct/>
              <w:topLinePunct w:val="0"/>
              <w:bidi w:val="0"/>
              <w:spacing w:after="0" w:line="240" w:lineRule="auto"/>
              <w:ind w:leftChars="0" w:firstLine="0" w:firstLineChars="0"/>
              <w:jc w:val="left"/>
              <w:rPr>
                <w:rFonts w:hint="eastAsia" w:ascii="宋体" w:hAnsi="宋体" w:eastAsia="宋体" w:cs="宋体"/>
                <w:bCs/>
                <w:color w:val="000000"/>
                <w:kern w:val="2"/>
                <w:sz w:val="22"/>
                <w:szCs w:val="22"/>
                <w:highlight w:val="none"/>
                <w:lang w:val="en-US" w:eastAsia="zh-CN" w:bidi="ar-SA"/>
              </w:rPr>
            </w:pPr>
            <w:r>
              <w:rPr>
                <w:rFonts w:hint="eastAsia" w:ascii="宋体" w:hAnsi="宋体" w:eastAsia="宋体" w:cs="宋体"/>
                <w:bCs/>
                <w:color w:val="000000"/>
                <w:kern w:val="2"/>
                <w:sz w:val="22"/>
                <w:szCs w:val="22"/>
                <w:highlight w:val="none"/>
                <w:lang w:val="en-US" w:eastAsia="zh-CN" w:bidi="ar-SA"/>
              </w:rPr>
              <w:t>支付方式：国库支付。</w:t>
            </w:r>
          </w:p>
          <w:p w14:paraId="31157319">
            <w:pPr>
              <w:pageBreakBefore w:val="0"/>
              <w:widowControl/>
              <w:kinsoku/>
              <w:wordWrap/>
              <w:overflowPunct/>
              <w:topLinePunct w:val="0"/>
              <w:bidi w:val="0"/>
              <w:spacing w:line="240" w:lineRule="auto"/>
              <w:ind w:leftChars="0"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bCs/>
                <w:color w:val="000000"/>
                <w:kern w:val="0"/>
                <w:sz w:val="22"/>
                <w:szCs w:val="22"/>
                <w:highlight w:val="none"/>
              </w:rPr>
              <w:t>付款条件：双方签订合同，中标人提供书面付款申请及发票后，采购人一次性支付至合同金额的100%。</w:t>
            </w:r>
          </w:p>
        </w:tc>
      </w:tr>
    </w:tbl>
    <w:p w14:paraId="367D2B41">
      <w:pPr>
        <w:keepNext w:val="0"/>
        <w:keepLines w:val="0"/>
        <w:pageBreakBefore w:val="0"/>
        <w:widowControl/>
        <w:kinsoku/>
        <w:wordWrap/>
        <w:overflowPunct/>
        <w:topLinePunct w:val="0"/>
        <w:autoSpaceDE/>
        <w:autoSpaceDN/>
        <w:bidi w:val="0"/>
        <w:adjustRightInd/>
        <w:snapToGrid w:val="0"/>
        <w:spacing w:line="360" w:lineRule="auto"/>
        <w:ind w:firstLine="442"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b/>
          <w:bCs/>
          <w:color w:val="000000"/>
          <w:kern w:val="0"/>
          <w:sz w:val="22"/>
          <w:szCs w:val="22"/>
          <w:highlight w:val="none"/>
          <w:lang w:eastAsia="zh-CN"/>
        </w:rPr>
        <w:t>五</w:t>
      </w:r>
      <w:r>
        <w:rPr>
          <w:rFonts w:hint="eastAsia" w:ascii="宋体" w:hAnsi="宋体" w:eastAsia="宋体" w:cs="宋体"/>
          <w:b/>
          <w:bCs/>
          <w:color w:val="000000"/>
          <w:kern w:val="0"/>
          <w:sz w:val="22"/>
          <w:szCs w:val="22"/>
          <w:highlight w:val="none"/>
        </w:rPr>
        <w:t>、其</w:t>
      </w:r>
      <w:r>
        <w:rPr>
          <w:rFonts w:hint="eastAsia" w:ascii="宋体" w:hAnsi="宋体" w:eastAsia="宋体" w:cs="宋体"/>
          <w:color w:val="000000"/>
          <w:kern w:val="0"/>
          <w:sz w:val="22"/>
          <w:szCs w:val="22"/>
          <w:highlight w:val="none"/>
        </w:rPr>
        <w:t xml:space="preserve"> </w:t>
      </w:r>
      <w:r>
        <w:rPr>
          <w:rFonts w:hint="eastAsia" w:ascii="宋体" w:hAnsi="宋体" w:eastAsia="宋体" w:cs="宋体"/>
          <w:b/>
          <w:bCs/>
          <w:color w:val="000000"/>
          <w:kern w:val="0"/>
          <w:sz w:val="22"/>
          <w:szCs w:val="22"/>
          <w:highlight w:val="none"/>
        </w:rPr>
        <w:t>他</w:t>
      </w:r>
      <w:r>
        <w:rPr>
          <w:rFonts w:hint="eastAsia" w:ascii="宋体" w:hAnsi="宋体" w:eastAsia="宋体" w:cs="宋体"/>
          <w:color w:val="000000"/>
          <w:kern w:val="0"/>
          <w:sz w:val="22"/>
          <w:szCs w:val="22"/>
          <w:highlight w:val="none"/>
        </w:rPr>
        <w:t xml:space="preserve"> </w:t>
      </w:r>
    </w:p>
    <w:p w14:paraId="5725EBC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1、投标人应在确保工程质量、进度的前提下，安全文明施工，并承担线路施工、运维、服务过程中的安全保障义务。如发生安全责任事故，由投标人自行承担全部责任。</w:t>
      </w:r>
    </w:p>
    <w:p w14:paraId="641E894E">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2、投标人所有施工人员须持证上岗，并自觉遵守</w:t>
      </w:r>
      <w:r>
        <w:rPr>
          <w:rFonts w:hint="eastAsia" w:ascii="宋体" w:hAnsi="宋体" w:eastAsia="宋体" w:cs="宋体"/>
          <w:color w:val="000000"/>
          <w:kern w:val="0"/>
          <w:sz w:val="22"/>
          <w:szCs w:val="22"/>
          <w:highlight w:val="none"/>
          <w:lang w:val="en-US" w:eastAsia="zh-CN"/>
        </w:rPr>
        <w:t>国家及</w:t>
      </w:r>
      <w:r>
        <w:rPr>
          <w:rFonts w:hint="eastAsia" w:ascii="宋体" w:hAnsi="宋体" w:eastAsia="宋体" w:cs="宋体"/>
          <w:color w:val="000000"/>
          <w:kern w:val="0"/>
          <w:sz w:val="22"/>
          <w:szCs w:val="22"/>
          <w:highlight w:val="none"/>
        </w:rPr>
        <w:t>采购人的相关管理制度。</w:t>
      </w:r>
    </w:p>
    <w:p w14:paraId="7D67217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3、投标人应确保线路开通过程中不对采购人在用网络线路正常使用造成影响；确因特殊原因需中断线路的，应提前48小时通知采购人，经协商同意后方可实施。</w:t>
      </w:r>
    </w:p>
    <w:p w14:paraId="5A61D216">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4、投标人须在签订合同时与采购人签订保密协议；未经采购人书面许可，投标人不得向第三方提供或泄露与本项目相关的各种参数、资料和信息。法律另有规定的除外。</w:t>
      </w:r>
    </w:p>
    <w:p w14:paraId="174982E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5、投标人应结合本项目的特点，编制详细的施工方案。</w:t>
      </w:r>
    </w:p>
    <w:p w14:paraId="6A992255">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6、网络运行安全责任事故考核</w:t>
      </w:r>
    </w:p>
    <w:p w14:paraId="6DCA60E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（1）网络运行安全责任事故是指由供应商提供的线路、网络及安全设备、运维等方面出现问题引起的网络运行安全责任事故。经采购人认定由非供应商引起的网络运行安全责任事故不包含在内。</w:t>
      </w:r>
    </w:p>
    <w:p w14:paraId="59F6EA0A">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指标要求：根据网络运行安全责任事故对业务应用系统造成后果的严重程度，安全责任事故划分为5个等级。其中1级危害程度最高，5级危害程度最低。3级和3级以上的信息安全责任事故称为重大安全责任事故。</w:t>
      </w:r>
    </w:p>
    <w:p w14:paraId="145C0A0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1级：对业务应用系统造成灾难性的危害，并对采购人利益造成灾难性的损失。赔偿相应损失并追究相应法律责任。</w:t>
      </w:r>
    </w:p>
    <w:p w14:paraId="5FF2519D">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2级：对业务应用系统有极其严重的影响或破坏，并对采购人利益造成严重危害赔偿相应损失并追究相应法律责任。</w:t>
      </w:r>
    </w:p>
    <w:p w14:paraId="15716DF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3级：对业务应用系统造成较为严重的影响或破坏，并对采购人利益产生一定危害</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赔偿相应损失。</w:t>
      </w:r>
    </w:p>
    <w:p w14:paraId="49341943">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4级：对业务应用系统及采购人利益有一定的影响或破坏，赔偿相应损失。</w:t>
      </w:r>
    </w:p>
    <w:p w14:paraId="3C37238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5级：对业务应用系统及采购人利益基本不影响或损害极小</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赔偿相应损失。</w:t>
      </w:r>
    </w:p>
    <w:p w14:paraId="7C4EBF1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7、系统保密考核</w:t>
      </w:r>
    </w:p>
    <w:p w14:paraId="70BD4D5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因供应商原因导致失泄密事件，应承担由此给采购人造成的损失。并按相关规定追究其它责任。</w:t>
      </w:r>
    </w:p>
    <w:p w14:paraId="7AEB901D">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8、应急响应考核</w:t>
      </w:r>
    </w:p>
    <w:p w14:paraId="0EBBD2E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（1）事件响应时间：指供应商接到事件通知开始至维护人员到场、现场勘查并提出有效的初步解决方案所用的时间，事件响应时间确定需要采购人认可。</w:t>
      </w:r>
    </w:p>
    <w:p w14:paraId="1FA37325">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故障级别划分：特别重大指故障造成网络失效或崩溃，且没有临时替代解决方案。重大事件指故障造成网络发生中断或网络重启后正常。一般事件指故障对业务应用无明显影响，仅造成系统报错、非关键应用无法启动、使用不便、操作不畅等。</w:t>
      </w:r>
    </w:p>
    <w:p w14:paraId="72F32C21">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 指标要求：不管发生何种故障，乙方必须即时响应。事件响应时间一般不能超过1小时。</w:t>
      </w:r>
    </w:p>
    <w:p w14:paraId="0F82B99D">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（4）供应商应根据事件的级别及时进行故障修复，特别重大事故在服务期内不可超过一次。特别重大故障在确认故障后60分钟以内；重大故障在确认故障后30分钟之内；一般故障在确认故障后10分钟之内。</w:t>
      </w:r>
    </w:p>
    <w:p w14:paraId="3F752B4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如客观原因或不可抗拒原因并经采购人书面认可的除外。</w:t>
      </w:r>
    </w:p>
    <w:p w14:paraId="2B8A5AD3">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9、事件响应报告</w:t>
      </w:r>
    </w:p>
    <w:p w14:paraId="6FF6D8BE">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供应商在处理完事件后，应将事件相关情况报告采购人。事件响应报告至少应包括以下内容：</w:t>
      </w:r>
    </w:p>
    <w:p w14:paraId="1DF20BE9">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（1）事件的类别；</w:t>
      </w:r>
    </w:p>
    <w:p w14:paraId="21692FA8">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（2）事件的级别；</w:t>
      </w:r>
    </w:p>
    <w:p w14:paraId="53A634CA">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（3）事件发现时间；</w:t>
      </w:r>
    </w:p>
    <w:p w14:paraId="7FF0D5F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（4）事件的通报时间；</w:t>
      </w:r>
    </w:p>
    <w:p w14:paraId="3521D2FB">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（5）事故解决时间；</w:t>
      </w:r>
    </w:p>
    <w:p w14:paraId="350C5CC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（6）受影响的系统；</w:t>
      </w:r>
    </w:p>
    <w:p w14:paraId="38E04FC8">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（7）影响残留（未能解决的问题）；</w:t>
      </w:r>
    </w:p>
    <w:p w14:paraId="61F1E843">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（8）事件的产生原因；</w:t>
      </w:r>
    </w:p>
    <w:p w14:paraId="5248C29A">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（9）如何避免再次产生同类事件；</w:t>
      </w:r>
    </w:p>
    <w:p w14:paraId="2E8ED85B">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10、应急演练</w:t>
      </w:r>
    </w:p>
    <w:p w14:paraId="486E505C">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供应商应制定详细的《应急演练方案》，内容包括但不限于线路、网络、备份等。</w:t>
      </w:r>
    </w:p>
    <w:p w14:paraId="3D131C6E">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11、日常值班</w:t>
      </w:r>
    </w:p>
    <w:p w14:paraId="0A2672E8">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要求运维团队建立网络和线路值班制度，安排7*24小时值班并有值班记录。</w:t>
      </w:r>
    </w:p>
    <w:p w14:paraId="125A1E97">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12、保密要求</w:t>
      </w:r>
    </w:p>
    <w:p w14:paraId="504FA679">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成交供应商在与采购人签订合同时，同时要与采购人另行签订保密协议，以约束其单位和参与人员的行为。双方必须对合作过程中涉及的工作秘密、业务需求、协议、系统设计、技术成果、技术资料等内容和相关事务保密，未经许可，不得向第三方提供，并不得用于与本项目无关的其它场合。成交供应商参与本项目实施的工作人员，需经过系统的涉密知识培训，与采购人签署项目保密协议，并严格遵守保密协议进行实施工作。同时，采购人保留追究责任的权利。</w:t>
      </w:r>
    </w:p>
    <w:p w14:paraId="2561CF28">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 w:val="22"/>
          <w:szCs w:val="22"/>
          <w:highlight w:val="none"/>
        </w:rPr>
        <w:t>（2）成交供应商与采购人签订保密协议，并提供参与项目建设的实施及维护人员的备案资料</w:t>
      </w:r>
      <w:r>
        <w:rPr>
          <w:rFonts w:hint="eastAsia" w:ascii="宋体" w:hAnsi="宋体" w:eastAsia="宋体" w:cs="宋体"/>
          <w:color w:val="auto"/>
          <w:sz w:val="22"/>
          <w:szCs w:val="22"/>
          <w:highlight w:val="none"/>
        </w:rPr>
        <w:t>。</w:t>
      </w:r>
    </w:p>
    <w:p w14:paraId="62DD4B68">
      <w:pPr>
        <w:numPr>
          <w:ilvl w:val="0"/>
          <w:numId w:val="0"/>
        </w:numPr>
        <w:adjustRightInd w:val="0"/>
        <w:snapToGrid w:val="0"/>
        <w:spacing w:before="163" w:beforeLines="50" w:line="360" w:lineRule="auto"/>
        <w:outlineLvl w:val="1"/>
        <w:rPr>
          <w:rFonts w:hint="eastAsia" w:ascii="宋体" w:hAnsi="宋体" w:eastAsia="宋体" w:cs="宋体"/>
          <w:color w:val="auto"/>
          <w:kern w:val="0"/>
          <w:sz w:val="21"/>
          <w:szCs w:val="21"/>
          <w:highlight w:val="none"/>
          <w:lang w:val="zh-CN" w:eastAsia="zh-CN" w:bidi="ar"/>
        </w:rPr>
      </w:pPr>
    </w:p>
    <w:p w14:paraId="004F9C3A">
      <w:pPr>
        <w:pStyle w:val="2"/>
        <w:keepNext w:val="0"/>
        <w:keepLines w:val="0"/>
        <w:widowControl/>
        <w:suppressLineNumbers w:val="0"/>
        <w:spacing w:before="75" w:beforeAutospacing="0" w:line="420" w:lineRule="atLeast"/>
        <w:ind w:left="75" w:firstLine="300"/>
        <w:rPr>
          <w:rFonts w:hint="eastAsia" w:ascii="宋体" w:hAnsi="宋体" w:eastAsia="宋体" w:cs="宋体"/>
          <w:i w:val="0"/>
          <w:caps w:val="0"/>
          <w:color w:val="auto"/>
          <w:spacing w:val="0"/>
          <w:sz w:val="24"/>
          <w:szCs w:val="24"/>
          <w:highlight w:val="none"/>
          <w:lang w:val="en-US" w:eastAsia="zh-CN"/>
        </w:rPr>
      </w:pPr>
      <w:bookmarkStart w:id="1" w:name="_Toc1951"/>
      <w:r>
        <w:rPr>
          <w:rFonts w:hint="eastAsia" w:ascii="黑体" w:hAnsi="黑体" w:eastAsia="黑体"/>
          <w:b/>
          <w:bCs/>
          <w:color w:val="auto"/>
          <w:sz w:val="28"/>
          <w:szCs w:val="28"/>
          <w:highlight w:val="none"/>
        </w:rPr>
        <w:br w:type="page"/>
      </w:r>
      <w:bookmarkEnd w:id="0"/>
      <w:bookmarkEnd w:id="1"/>
      <w:r>
        <w:rPr>
          <w:rFonts w:hint="eastAsia" w:ascii="宋体" w:hAnsi="宋体" w:eastAsia="宋体" w:cs="宋体"/>
          <w:i w:val="0"/>
          <w:caps w:val="0"/>
          <w:color w:val="auto"/>
          <w:spacing w:val="0"/>
          <w:sz w:val="24"/>
          <w:szCs w:val="24"/>
          <w:highlight w:val="none"/>
        </w:rPr>
        <w:t xml:space="preserve">附件 </w:t>
      </w:r>
      <w:r>
        <w:rPr>
          <w:rFonts w:hint="eastAsia" w:cs="宋体"/>
          <w:i w:val="0"/>
          <w:caps w:val="0"/>
          <w:color w:val="auto"/>
          <w:spacing w:val="0"/>
          <w:sz w:val="24"/>
          <w:szCs w:val="24"/>
          <w:highlight w:val="none"/>
          <w:lang w:val="en-US" w:eastAsia="zh-CN"/>
        </w:rPr>
        <w:t>1</w:t>
      </w:r>
    </w:p>
    <w:p w14:paraId="087951C3">
      <w:pPr>
        <w:pStyle w:val="9"/>
        <w:keepNext w:val="0"/>
        <w:keepLines w:val="0"/>
        <w:widowControl/>
        <w:suppressLineNumbers w:val="0"/>
        <w:ind w:left="0" w:firstLine="420"/>
        <w:jc w:val="center"/>
        <w:rPr>
          <w:b/>
          <w:bCs/>
          <w:color w:val="auto"/>
          <w:highlight w:val="none"/>
        </w:rPr>
      </w:pPr>
      <w:r>
        <w:rPr>
          <w:b/>
          <w:bCs/>
          <w:color w:val="auto"/>
          <w:highlight w:val="none"/>
        </w:rPr>
        <w:t>法定代表人身份证明</w:t>
      </w:r>
    </w:p>
    <w:p w14:paraId="2FECCDBB">
      <w:pPr>
        <w:pStyle w:val="9"/>
        <w:keepNext w:val="0"/>
        <w:keepLines w:val="0"/>
        <w:widowControl/>
        <w:suppressLineNumbers w:val="0"/>
        <w:ind w:left="0" w:firstLine="420"/>
        <w:rPr>
          <w:color w:val="auto"/>
          <w:highlight w:val="none"/>
        </w:rPr>
      </w:pPr>
    </w:p>
    <w:p w14:paraId="49B34EC3">
      <w:pPr>
        <w:pStyle w:val="9"/>
        <w:keepNext w:val="0"/>
        <w:keepLines w:val="0"/>
        <w:widowControl/>
        <w:suppressLineNumbers w:val="0"/>
        <w:ind w:left="0" w:firstLine="420"/>
        <w:rPr>
          <w:color w:val="auto"/>
          <w:highlight w:val="none"/>
        </w:rPr>
      </w:pPr>
      <w:r>
        <w:rPr>
          <w:color w:val="auto"/>
          <w:highlight w:val="none"/>
        </w:rPr>
        <w:t>    供应商名称：</w:t>
      </w:r>
      <w:r>
        <w:rPr>
          <w:rFonts w:hint="eastAsia" w:ascii="宋体" w:hAnsi="宋体" w:cs="宋体"/>
          <w:color w:val="auto"/>
          <w:kern w:val="0"/>
          <w:szCs w:val="21"/>
          <w:highlight w:val="none"/>
          <w:u w:val="single"/>
        </w:rPr>
        <w:t xml:space="preserve">         </w:t>
      </w:r>
    </w:p>
    <w:p w14:paraId="3D5EFBDF">
      <w:pPr>
        <w:pStyle w:val="9"/>
        <w:keepNext w:val="0"/>
        <w:keepLines w:val="0"/>
        <w:widowControl/>
        <w:suppressLineNumbers w:val="0"/>
        <w:ind w:left="0" w:firstLine="420"/>
        <w:rPr>
          <w:color w:val="auto"/>
          <w:highlight w:val="none"/>
        </w:rPr>
      </w:pPr>
      <w:r>
        <w:rPr>
          <w:color w:val="auto"/>
          <w:highlight w:val="none"/>
        </w:rPr>
        <w:t>    注册号：</w:t>
      </w:r>
      <w:r>
        <w:rPr>
          <w:rFonts w:hint="eastAsia" w:ascii="宋体" w:hAnsi="宋体" w:cs="宋体"/>
          <w:color w:val="auto"/>
          <w:kern w:val="0"/>
          <w:szCs w:val="21"/>
          <w:highlight w:val="none"/>
          <w:u w:val="single"/>
        </w:rPr>
        <w:t xml:space="preserve">         </w:t>
      </w:r>
    </w:p>
    <w:p w14:paraId="05AAA208">
      <w:pPr>
        <w:pStyle w:val="9"/>
        <w:keepNext w:val="0"/>
        <w:keepLines w:val="0"/>
        <w:widowControl/>
        <w:suppressLineNumbers w:val="0"/>
        <w:ind w:left="0" w:firstLine="420"/>
        <w:rPr>
          <w:color w:val="auto"/>
          <w:highlight w:val="none"/>
        </w:rPr>
      </w:pPr>
      <w:r>
        <w:rPr>
          <w:color w:val="auto"/>
          <w:highlight w:val="none"/>
        </w:rPr>
        <w:t>    注册地址：</w:t>
      </w:r>
      <w:r>
        <w:rPr>
          <w:rFonts w:hint="eastAsia" w:ascii="宋体" w:hAnsi="宋体" w:cs="宋体"/>
          <w:color w:val="auto"/>
          <w:kern w:val="0"/>
          <w:szCs w:val="21"/>
          <w:highlight w:val="none"/>
          <w:u w:val="single"/>
        </w:rPr>
        <w:t xml:space="preserve">         </w:t>
      </w:r>
    </w:p>
    <w:p w14:paraId="55CC2899">
      <w:pPr>
        <w:pStyle w:val="9"/>
        <w:keepNext w:val="0"/>
        <w:keepLines w:val="0"/>
        <w:widowControl/>
        <w:suppressLineNumbers w:val="0"/>
        <w:ind w:left="0" w:firstLine="420"/>
        <w:rPr>
          <w:color w:val="auto"/>
          <w:highlight w:val="none"/>
        </w:rPr>
      </w:pPr>
      <w:r>
        <w:rPr>
          <w:color w:val="auto"/>
          <w:highlight w:val="none"/>
        </w:rPr>
        <w:t>    成立时间：</w:t>
      </w:r>
      <w:r>
        <w:rPr>
          <w:rFonts w:hint="eastAsia" w:ascii="宋体" w:hAnsi="宋体" w:cs="宋体"/>
          <w:color w:val="auto"/>
          <w:kern w:val="0"/>
          <w:szCs w:val="21"/>
          <w:highlight w:val="none"/>
          <w:u w:val="single"/>
        </w:rPr>
        <w:t xml:space="preserve">         </w:t>
      </w:r>
      <w:r>
        <w:rPr>
          <w:color w:val="auto"/>
          <w:highlight w:val="none"/>
        </w:rPr>
        <w:t>年</w:t>
      </w:r>
      <w:r>
        <w:rPr>
          <w:rFonts w:hint="eastAsia"/>
          <w:color w:val="auto"/>
          <w:highlight w:val="none"/>
          <w:lang w:val="en-US" w:eastAsia="zh-CN"/>
        </w:rPr>
        <w:t xml:space="preserve"> </w:t>
      </w:r>
      <w:r>
        <w:rPr>
          <w:rFonts w:hint="eastAsia" w:ascii="宋体" w:hAnsi="宋体" w:cs="宋体"/>
          <w:color w:val="auto"/>
          <w:kern w:val="0"/>
          <w:szCs w:val="21"/>
          <w:highlight w:val="none"/>
          <w:u w:val="single"/>
        </w:rPr>
        <w:t xml:space="preserve">         </w:t>
      </w:r>
      <w:r>
        <w:rPr>
          <w:color w:val="auto"/>
          <w:highlight w:val="none"/>
        </w:rPr>
        <w:t>月</w:t>
      </w:r>
      <w:r>
        <w:rPr>
          <w:rFonts w:hint="eastAsia" w:ascii="宋体" w:hAnsi="宋体" w:cs="宋体"/>
          <w:color w:val="auto"/>
          <w:kern w:val="0"/>
          <w:szCs w:val="21"/>
          <w:highlight w:val="none"/>
          <w:u w:val="single"/>
        </w:rPr>
        <w:t xml:space="preserve">         </w:t>
      </w:r>
      <w:r>
        <w:rPr>
          <w:color w:val="auto"/>
          <w:highlight w:val="none"/>
        </w:rPr>
        <w:t>日</w:t>
      </w:r>
    </w:p>
    <w:p w14:paraId="757CC8B2">
      <w:pPr>
        <w:pStyle w:val="9"/>
        <w:keepNext w:val="0"/>
        <w:keepLines w:val="0"/>
        <w:widowControl/>
        <w:suppressLineNumbers w:val="0"/>
        <w:ind w:left="0" w:firstLine="420"/>
        <w:rPr>
          <w:color w:val="auto"/>
          <w:highlight w:val="none"/>
        </w:rPr>
      </w:pPr>
      <w:r>
        <w:rPr>
          <w:color w:val="auto"/>
          <w:highlight w:val="none"/>
        </w:rPr>
        <w:t>    经营期限：</w:t>
      </w:r>
      <w:r>
        <w:rPr>
          <w:rFonts w:hint="eastAsia" w:ascii="宋体" w:hAnsi="宋体" w:cs="宋体"/>
          <w:color w:val="auto"/>
          <w:kern w:val="0"/>
          <w:szCs w:val="21"/>
          <w:highlight w:val="none"/>
          <w:u w:val="single"/>
        </w:rPr>
        <w:t xml:space="preserve">         </w:t>
      </w:r>
    </w:p>
    <w:p w14:paraId="313EA36B">
      <w:pPr>
        <w:pStyle w:val="9"/>
        <w:keepNext w:val="0"/>
        <w:keepLines w:val="0"/>
        <w:widowControl/>
        <w:suppressLineNumbers w:val="0"/>
        <w:ind w:left="0" w:firstLine="420"/>
        <w:rPr>
          <w:color w:val="auto"/>
          <w:highlight w:val="none"/>
        </w:rPr>
      </w:pPr>
      <w:r>
        <w:rPr>
          <w:color w:val="auto"/>
          <w:highlight w:val="none"/>
        </w:rPr>
        <w:t>    经营范围</w:t>
      </w:r>
      <w:r>
        <w:rPr>
          <w:rFonts w:hint="eastAsia" w:ascii="宋体" w:hAnsi="宋体" w:cs="宋体"/>
          <w:color w:val="auto"/>
          <w:kern w:val="0"/>
          <w:szCs w:val="21"/>
          <w:highlight w:val="none"/>
          <w:u w:val="single"/>
        </w:rPr>
        <w:t xml:space="preserve">         </w:t>
      </w:r>
      <w:r>
        <w:rPr>
          <w:color w:val="auto"/>
          <w:highlight w:val="none"/>
        </w:rPr>
        <w:t>；主营：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lang w:eastAsia="zh-CN"/>
        </w:rPr>
        <w:t>；</w:t>
      </w:r>
      <w:r>
        <w:rPr>
          <w:color w:val="auto"/>
          <w:highlight w:val="none"/>
        </w:rPr>
        <w:t>兼营：</w:t>
      </w:r>
      <w:r>
        <w:rPr>
          <w:rFonts w:hint="eastAsia" w:ascii="宋体" w:hAnsi="宋体" w:cs="宋体"/>
          <w:color w:val="auto"/>
          <w:kern w:val="0"/>
          <w:szCs w:val="21"/>
          <w:highlight w:val="none"/>
          <w:u w:val="single"/>
        </w:rPr>
        <w:t xml:space="preserve">         </w:t>
      </w:r>
    </w:p>
    <w:p w14:paraId="52BD5BDD">
      <w:pPr>
        <w:pStyle w:val="9"/>
        <w:keepNext w:val="0"/>
        <w:keepLines w:val="0"/>
        <w:widowControl/>
        <w:suppressLineNumbers w:val="0"/>
        <w:ind w:left="0" w:firstLine="420"/>
        <w:rPr>
          <w:color w:val="auto"/>
          <w:highlight w:val="none"/>
        </w:rPr>
      </w:pPr>
      <w:r>
        <w:rPr>
          <w:color w:val="auto"/>
          <w:highlight w:val="none"/>
        </w:rPr>
        <w:t>    姓名：</w:t>
      </w:r>
      <w:r>
        <w:rPr>
          <w:rFonts w:hint="eastAsia" w:ascii="宋体" w:hAnsi="宋体" w:cs="宋体"/>
          <w:color w:val="auto"/>
          <w:kern w:val="0"/>
          <w:szCs w:val="21"/>
          <w:highlight w:val="none"/>
          <w:u w:val="single"/>
        </w:rPr>
        <w:t xml:space="preserve">         </w:t>
      </w:r>
      <w:r>
        <w:rPr>
          <w:color w:val="auto"/>
          <w:highlight w:val="none"/>
        </w:rPr>
        <w:t>性别：</w:t>
      </w:r>
      <w:r>
        <w:rPr>
          <w:rFonts w:hint="eastAsia" w:ascii="宋体" w:hAnsi="宋体" w:cs="宋体"/>
          <w:color w:val="auto"/>
          <w:kern w:val="0"/>
          <w:szCs w:val="21"/>
          <w:highlight w:val="none"/>
          <w:u w:val="single"/>
        </w:rPr>
        <w:t xml:space="preserve">         </w:t>
      </w:r>
      <w:r>
        <w:rPr>
          <w:color w:val="auto"/>
          <w:highlight w:val="none"/>
        </w:rPr>
        <w:t>年龄：</w:t>
      </w:r>
      <w:r>
        <w:rPr>
          <w:rFonts w:hint="eastAsia" w:ascii="宋体" w:hAnsi="宋体" w:cs="宋体"/>
          <w:color w:val="auto"/>
          <w:kern w:val="0"/>
          <w:szCs w:val="21"/>
          <w:highlight w:val="none"/>
          <w:u w:val="single"/>
        </w:rPr>
        <w:t xml:space="preserve">       </w:t>
      </w:r>
      <w:r>
        <w:rPr>
          <w:color w:val="auto"/>
          <w:highlight w:val="none"/>
        </w:rPr>
        <w:t>系（供应商名称）的法定代表人。</w:t>
      </w:r>
    </w:p>
    <w:p w14:paraId="46DC28FF">
      <w:pPr>
        <w:pStyle w:val="9"/>
        <w:keepNext w:val="0"/>
        <w:keepLines w:val="0"/>
        <w:widowControl/>
        <w:suppressLineNumbers w:val="0"/>
        <w:ind w:left="0" w:firstLine="420"/>
        <w:rPr>
          <w:color w:val="auto"/>
          <w:highlight w:val="none"/>
        </w:rPr>
      </w:pPr>
      <w:r>
        <w:rPr>
          <w:color w:val="auto"/>
          <w:highlight w:val="none"/>
        </w:rPr>
        <w:t>    特此证明。</w:t>
      </w:r>
    </w:p>
    <w:p w14:paraId="7676836E">
      <w:pPr>
        <w:pStyle w:val="9"/>
        <w:keepNext w:val="0"/>
        <w:keepLines w:val="0"/>
        <w:widowControl/>
        <w:suppressLineNumbers w:val="0"/>
        <w:ind w:left="0" w:firstLine="420"/>
        <w:rPr>
          <w:color w:val="auto"/>
          <w:highlight w:val="none"/>
        </w:rPr>
      </w:pPr>
      <w:r>
        <w:rPr>
          <w:color w:val="auto"/>
          <w:highlight w:val="none"/>
        </w:rPr>
        <w:t>    附：法定代表人身份证复印件</w:t>
      </w:r>
    </w:p>
    <w:p w14:paraId="1920A699">
      <w:pPr>
        <w:pStyle w:val="9"/>
        <w:keepNext w:val="0"/>
        <w:keepLines w:val="0"/>
        <w:widowControl/>
        <w:suppressLineNumbers w:val="0"/>
        <w:ind w:left="0" w:firstLine="420"/>
        <w:rPr>
          <w:color w:val="auto"/>
          <w:highlight w:val="none"/>
        </w:rPr>
      </w:pPr>
    </w:p>
    <w:p w14:paraId="21C37637">
      <w:pPr>
        <w:pStyle w:val="9"/>
        <w:keepNext w:val="0"/>
        <w:keepLines w:val="0"/>
        <w:widowControl/>
        <w:suppressLineNumbers w:val="0"/>
        <w:ind w:left="0" w:firstLine="420"/>
        <w:jc w:val="right"/>
        <w:rPr>
          <w:color w:val="auto"/>
          <w:highlight w:val="none"/>
        </w:rPr>
      </w:pPr>
    </w:p>
    <w:p w14:paraId="5A929AED">
      <w:pPr>
        <w:pStyle w:val="9"/>
        <w:keepNext w:val="0"/>
        <w:keepLines w:val="0"/>
        <w:widowControl/>
        <w:suppressLineNumbers w:val="0"/>
        <w:ind w:left="0" w:firstLine="420"/>
        <w:jc w:val="right"/>
        <w:rPr>
          <w:color w:val="auto"/>
          <w:highlight w:val="none"/>
        </w:rPr>
      </w:pPr>
      <w:r>
        <w:rPr>
          <w:color w:val="auto"/>
          <w:highlight w:val="none"/>
        </w:rPr>
        <w:t>供应商名称（盖单位章）：    </w:t>
      </w:r>
    </w:p>
    <w:p w14:paraId="63BD3CEC">
      <w:pPr>
        <w:pStyle w:val="9"/>
        <w:keepNext w:val="0"/>
        <w:keepLines w:val="0"/>
        <w:widowControl/>
        <w:suppressLineNumbers w:val="0"/>
        <w:ind w:left="0" w:firstLine="420"/>
        <w:jc w:val="right"/>
        <w:rPr>
          <w:color w:val="auto"/>
          <w:highlight w:val="none"/>
        </w:rPr>
      </w:pPr>
      <w:r>
        <w:rPr>
          <w:color w:val="auto"/>
          <w:highlight w:val="none"/>
        </w:rPr>
        <w:t>    日期：</w:t>
      </w:r>
      <w:r>
        <w:rPr>
          <w:rFonts w:hint="eastAsia"/>
          <w:color w:val="auto"/>
          <w:highlight w:val="none"/>
          <w:lang w:val="en-US" w:eastAsia="zh-CN"/>
        </w:rPr>
        <w:t xml:space="preserve">  </w:t>
      </w: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7958A743">
      <w:pPr>
        <w:pStyle w:val="9"/>
        <w:keepNext w:val="0"/>
        <w:keepLines w:val="0"/>
        <w:widowControl/>
        <w:suppressLineNumbers w:val="0"/>
        <w:ind w:left="0" w:firstLine="420"/>
        <w:rPr>
          <w:color w:val="auto"/>
          <w:highlight w:val="none"/>
        </w:rPr>
      </w:pPr>
      <w:r>
        <w:rPr>
          <w:color w:val="auto"/>
          <w:highlight w:val="none"/>
        </w:rPr>
        <w:t>    </w:t>
      </w:r>
    </w:p>
    <w:p w14:paraId="5259C8AE">
      <w:pPr>
        <w:pStyle w:val="9"/>
        <w:keepNext w:val="0"/>
        <w:keepLines w:val="0"/>
        <w:widowControl/>
        <w:suppressLineNumbers w:val="0"/>
        <w:ind w:left="0" w:firstLine="420"/>
        <w:rPr>
          <w:color w:val="auto"/>
          <w:highlight w:val="none"/>
        </w:rPr>
      </w:pPr>
    </w:p>
    <w:p w14:paraId="6E4EBCE8">
      <w:pPr>
        <w:pStyle w:val="9"/>
        <w:keepNext w:val="0"/>
        <w:keepLines w:val="0"/>
        <w:widowControl/>
        <w:suppressLineNumbers w:val="0"/>
        <w:ind w:left="0" w:firstLine="420"/>
        <w:rPr>
          <w:color w:val="auto"/>
          <w:highlight w:val="none"/>
        </w:rPr>
      </w:pPr>
    </w:p>
    <w:p w14:paraId="234F75A7">
      <w:pPr>
        <w:pStyle w:val="9"/>
        <w:keepNext w:val="0"/>
        <w:keepLines w:val="0"/>
        <w:widowControl/>
        <w:suppressLineNumbers w:val="0"/>
        <w:ind w:left="0" w:firstLine="420"/>
        <w:rPr>
          <w:color w:val="auto"/>
          <w:highlight w:val="none"/>
        </w:rPr>
      </w:pPr>
    </w:p>
    <w:p w14:paraId="6241A72E">
      <w:pPr>
        <w:pStyle w:val="9"/>
        <w:keepNext w:val="0"/>
        <w:keepLines w:val="0"/>
        <w:widowControl/>
        <w:suppressLineNumbers w:val="0"/>
        <w:ind w:left="0" w:firstLine="420"/>
        <w:rPr>
          <w:color w:val="auto"/>
          <w:highlight w:val="none"/>
        </w:rPr>
      </w:pPr>
    </w:p>
    <w:p w14:paraId="19ED7A56">
      <w:pPr>
        <w:pStyle w:val="9"/>
        <w:keepNext w:val="0"/>
        <w:keepLines w:val="0"/>
        <w:widowControl/>
        <w:suppressLineNumbers w:val="0"/>
        <w:ind w:left="0" w:firstLine="420"/>
        <w:rPr>
          <w:color w:val="auto"/>
          <w:highlight w:val="none"/>
        </w:rPr>
      </w:pPr>
    </w:p>
    <w:p w14:paraId="1139F6D3">
      <w:pPr>
        <w:pStyle w:val="9"/>
        <w:keepNext w:val="0"/>
        <w:keepLines w:val="0"/>
        <w:widowControl/>
        <w:suppressLineNumbers w:val="0"/>
        <w:ind w:left="0" w:firstLine="420"/>
        <w:rPr>
          <w:color w:val="auto"/>
          <w:highlight w:val="none"/>
        </w:rPr>
      </w:pPr>
    </w:p>
    <w:p w14:paraId="31615165">
      <w:pPr>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br w:type="page"/>
      </w:r>
    </w:p>
    <w:p w14:paraId="6E01EFD3">
      <w:pPr>
        <w:pStyle w:val="2"/>
        <w:keepNext w:val="0"/>
        <w:keepLines w:val="0"/>
        <w:widowControl/>
        <w:suppressLineNumbers w:val="0"/>
        <w:spacing w:before="75" w:beforeAutospacing="0" w:line="420" w:lineRule="atLeast"/>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rPr>
        <w:t xml:space="preserve">附件 </w:t>
      </w:r>
      <w:r>
        <w:rPr>
          <w:rFonts w:hint="eastAsia" w:cs="宋体"/>
          <w:i w:val="0"/>
          <w:caps w:val="0"/>
          <w:color w:val="auto"/>
          <w:spacing w:val="0"/>
          <w:sz w:val="24"/>
          <w:szCs w:val="24"/>
          <w:highlight w:val="none"/>
          <w:lang w:val="en-US" w:eastAsia="zh-CN"/>
        </w:rPr>
        <w:t>2</w:t>
      </w:r>
    </w:p>
    <w:p w14:paraId="3B18E2E8">
      <w:pPr>
        <w:pStyle w:val="9"/>
        <w:keepNext w:val="0"/>
        <w:keepLines w:val="0"/>
        <w:widowControl/>
        <w:suppressLineNumbers w:val="0"/>
        <w:ind w:left="0" w:firstLine="42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w:t>
      </w:r>
    </w:p>
    <w:p w14:paraId="49E9A833">
      <w:pPr>
        <w:pStyle w:val="9"/>
        <w:keepNext w:val="0"/>
        <w:keepLines w:val="0"/>
        <w:widowControl/>
        <w:suppressLineNumbers w:val="0"/>
        <w:ind w:lef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(委托代理人参加</w:t>
      </w:r>
      <w:r>
        <w:rPr>
          <w:rFonts w:hint="eastAsia" w:ascii="宋体" w:hAnsi="宋体" w:cs="宋体"/>
          <w:color w:val="auto"/>
          <w:szCs w:val="21"/>
          <w:highlight w:val="none"/>
          <w:lang w:eastAsia="zh-CN"/>
        </w:rPr>
        <w:t>谈判</w:t>
      </w:r>
      <w:r>
        <w:rPr>
          <w:rFonts w:hint="eastAsia" w:ascii="宋体" w:hAnsi="宋体" w:eastAsia="宋体" w:cs="宋体"/>
          <w:color w:val="auto"/>
          <w:highlight w:val="none"/>
        </w:rPr>
        <w:t>)</w:t>
      </w:r>
    </w:p>
    <w:p w14:paraId="743A1E01">
      <w:pPr>
        <w:pStyle w:val="9"/>
        <w:keepNext w:val="0"/>
        <w:keepLines w:val="0"/>
        <w:widowControl/>
        <w:suppressLineNumbers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（姓名、职务）系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（供应商名称）的法定代表人，现授权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（姓名、职务）为我方代理人。代理人根据授权，以我方名义：(1)签署、澄清、补正、修改、撤回、提交</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政府采购编号</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资格审查证明</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等</w:t>
      </w:r>
      <w:r>
        <w:rPr>
          <w:rFonts w:hint="eastAsia" w:ascii="宋体" w:hAnsi="宋体" w:eastAsia="宋体" w:cs="宋体"/>
          <w:color w:val="auto"/>
          <w:highlight w:val="none"/>
        </w:rPr>
        <w:t>有关事宜，其法律后果由我方承担。</w:t>
      </w:r>
    </w:p>
    <w:p w14:paraId="56210643">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highlight w:val="none"/>
        </w:rPr>
        <w:t>。</w:t>
      </w:r>
    </w:p>
    <w:p w14:paraId="6B3BB778">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46C1A773">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日签字生效，特此声明。</w:t>
      </w:r>
    </w:p>
    <w:p w14:paraId="25E4B0BB">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附：委托代理人身份证复印件及法定代表人身份证明</w:t>
      </w:r>
    </w:p>
    <w:p w14:paraId="2A8E43BC">
      <w:pPr>
        <w:pStyle w:val="9"/>
        <w:keepNext w:val="0"/>
        <w:keepLines w:val="0"/>
        <w:widowControl/>
        <w:suppressLineNumbers w:val="0"/>
        <w:ind w:left="0" w:firstLine="420"/>
        <w:rPr>
          <w:rFonts w:hint="eastAsia" w:ascii="宋体" w:hAnsi="宋体" w:eastAsia="宋体" w:cs="宋体"/>
          <w:color w:val="auto"/>
          <w:highlight w:val="none"/>
        </w:rPr>
      </w:pPr>
    </w:p>
    <w:p w14:paraId="44EFDE3C">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法定代表人（签字）：    </w:t>
      </w:r>
    </w:p>
    <w:p w14:paraId="1F795912">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委托代理人（签字）：     </w:t>
      </w:r>
    </w:p>
    <w:p w14:paraId="33B424F6">
      <w:pPr>
        <w:pStyle w:val="9"/>
        <w:keepNext w:val="0"/>
        <w:keepLines w:val="0"/>
        <w:widowControl/>
        <w:suppressLineNumbers w:val="0"/>
        <w:ind w:left="0" w:firstLine="42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日    </w:t>
      </w:r>
    </w:p>
    <w:p w14:paraId="578160FE">
      <w:pPr>
        <w:ind w:firstLine="480" w:firstLineChars="200"/>
        <w:rPr>
          <w:rFonts w:hint="eastAsia" w:ascii="宋体" w:hAnsi="宋体" w:eastAsia="宋体" w:cs="宋体"/>
          <w:caps w:val="0"/>
          <w:color w:val="auto"/>
          <w:spacing w:val="0"/>
          <w:sz w:val="24"/>
          <w:szCs w:val="24"/>
          <w:highlight w:val="none"/>
        </w:rPr>
      </w:pPr>
    </w:p>
    <w:p w14:paraId="386FDF93">
      <w:pPr>
        <w:rPr>
          <w:rFonts w:asciiTheme="minorHAnsi" w:hAnsiTheme="minorHAnsi" w:eastAsiaTheme="minorEastAsia" w:cstheme="minorBidi"/>
          <w:color w:val="auto"/>
          <w:highlight w:val="none"/>
        </w:rPr>
      </w:pPr>
    </w:p>
    <w:p w14:paraId="56B9F467">
      <w:pPr>
        <w:pStyle w:val="10"/>
        <w:rPr>
          <w:rFonts w:hint="eastAsia"/>
          <w:color w:val="auto"/>
          <w:highlight w:val="none"/>
          <w:lang w:val="en-US" w:eastAsia="zh-CN"/>
        </w:rPr>
      </w:pPr>
    </w:p>
    <w:p w14:paraId="3D7A335E">
      <w:pPr>
        <w:rPr>
          <w:rFonts w:hint="eastAsia" w:asciiTheme="minorHAnsi" w:hAnsiTheme="minorHAnsi" w:eastAsiaTheme="minorEastAsia" w:cstheme="minorBidi"/>
          <w:color w:val="auto"/>
          <w:highlight w:val="none"/>
          <w:lang w:val="en-US" w:eastAsia="zh-CN"/>
        </w:rPr>
      </w:pPr>
    </w:p>
    <w:p w14:paraId="5A654D0B">
      <w:pPr>
        <w:pStyle w:val="10"/>
        <w:rPr>
          <w:rFonts w:hint="eastAsia"/>
          <w:color w:val="auto"/>
          <w:highlight w:val="none"/>
          <w:lang w:val="en-US" w:eastAsia="zh-CN"/>
        </w:rPr>
      </w:pPr>
    </w:p>
    <w:p w14:paraId="0FBFFC1F">
      <w:pPr>
        <w:rPr>
          <w:rFonts w:hint="eastAsia" w:asciiTheme="minorHAnsi" w:hAnsiTheme="minorHAnsi" w:eastAsiaTheme="minorEastAsia" w:cstheme="minorBidi"/>
          <w:color w:val="auto"/>
          <w:highlight w:val="none"/>
          <w:lang w:val="en-US" w:eastAsia="zh-CN"/>
        </w:rPr>
      </w:pPr>
    </w:p>
    <w:p w14:paraId="309D89F6">
      <w:pPr>
        <w:pStyle w:val="10"/>
        <w:rPr>
          <w:rFonts w:hint="eastAsia"/>
          <w:color w:val="auto"/>
          <w:highlight w:val="none"/>
          <w:lang w:val="en-US" w:eastAsia="zh-CN"/>
        </w:rPr>
      </w:pPr>
    </w:p>
    <w:p w14:paraId="54934C4E">
      <w:pPr>
        <w:rPr>
          <w:rFonts w:hint="eastAsia" w:asciiTheme="minorHAnsi" w:hAnsiTheme="minorHAnsi" w:eastAsiaTheme="minorEastAsia" w:cstheme="minorBidi"/>
          <w:color w:val="auto"/>
          <w:highlight w:val="none"/>
          <w:lang w:val="en-US" w:eastAsia="zh-CN"/>
        </w:rPr>
      </w:pPr>
    </w:p>
    <w:p w14:paraId="77569D88">
      <w:pPr>
        <w:pStyle w:val="10"/>
        <w:rPr>
          <w:rFonts w:hint="eastAsia"/>
          <w:color w:val="auto"/>
          <w:highlight w:val="none"/>
          <w:lang w:val="en-US" w:eastAsia="zh-CN"/>
        </w:rPr>
      </w:pPr>
    </w:p>
    <w:p w14:paraId="70E8C275">
      <w:pPr>
        <w:rPr>
          <w:rFonts w:hint="eastAsia" w:asciiTheme="minorHAnsi" w:hAnsiTheme="minorHAnsi" w:eastAsiaTheme="minorEastAsia" w:cstheme="minorBidi"/>
          <w:color w:val="auto"/>
          <w:highlight w:val="none"/>
          <w:lang w:val="en-US" w:eastAsia="zh-CN"/>
        </w:rPr>
      </w:pPr>
    </w:p>
    <w:p w14:paraId="6EEADE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A26DA5D">
      <w:pPr>
        <w:pStyle w:val="2"/>
        <w:keepNext w:val="0"/>
        <w:keepLines w:val="0"/>
        <w:widowControl/>
        <w:suppressLineNumbers w:val="0"/>
        <w:spacing w:before="75" w:beforeAutospacing="0" w:line="42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附件 </w:t>
      </w:r>
      <w:r>
        <w:rPr>
          <w:rFonts w:hint="eastAsia" w:cs="宋体"/>
          <w:color w:val="auto"/>
          <w:sz w:val="24"/>
          <w:szCs w:val="24"/>
          <w:highlight w:val="none"/>
          <w:lang w:val="en-US" w:eastAsia="zh-CN"/>
        </w:rPr>
        <w:t>3</w:t>
      </w:r>
    </w:p>
    <w:p w14:paraId="3DAABB15">
      <w:pPr>
        <w:pStyle w:val="17"/>
        <w:adjustRightInd w:val="0"/>
        <w:snapToGrid w:val="0"/>
        <w:spacing w:line="360" w:lineRule="auto"/>
        <w:jc w:val="center"/>
        <w:rPr>
          <w:rFonts w:ascii="宋体" w:hAnsi="宋体"/>
          <w:b/>
          <w:color w:val="auto"/>
          <w:kern w:val="2"/>
          <w:sz w:val="28"/>
          <w:szCs w:val="28"/>
          <w:highlight w:val="none"/>
        </w:rPr>
      </w:pPr>
      <w:r>
        <w:rPr>
          <w:rFonts w:hint="eastAsia" w:ascii="宋体" w:hAnsi="宋体"/>
          <w:b/>
          <w:color w:val="auto"/>
          <w:kern w:val="2"/>
          <w:sz w:val="28"/>
          <w:szCs w:val="28"/>
          <w:highlight w:val="none"/>
        </w:rPr>
        <w:t>湖南省政府采购供应商资格承诺函</w:t>
      </w:r>
    </w:p>
    <w:p w14:paraId="1E1D0A48">
      <w:pPr>
        <w:pStyle w:val="17"/>
        <w:adjustRightInd w:val="0"/>
        <w:snapToGrid w:val="0"/>
        <w:spacing w:line="360" w:lineRule="auto"/>
        <w:jc w:val="center"/>
        <w:rPr>
          <w:rFonts w:ascii="宋体" w:hAnsi="宋体"/>
          <w:b/>
          <w:color w:val="auto"/>
          <w:kern w:val="2"/>
          <w:sz w:val="28"/>
          <w:szCs w:val="28"/>
          <w:highlight w:val="none"/>
        </w:rPr>
      </w:pPr>
    </w:p>
    <w:p w14:paraId="1A63ED28">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1B3BCC0B">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按照《政府采购促进中小企业发展管理办法》（财库〔2020〕46号），本公司企业规模为：□大型 □中型 □小型 □微型</w:t>
      </w:r>
    </w:p>
    <w:p w14:paraId="5B5424E8">
      <w:pPr>
        <w:pStyle w:val="17"/>
        <w:spacing w:line="360" w:lineRule="auto"/>
        <w:ind w:firstLine="630" w:firstLineChars="3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□本公司自愿入驻湖南省政府采购电子卖场，遵守《湖南省政府采购电子卖场管理办法》（湘财购〔2019〕27 号），如违反承诺，同意金融机构将增信保证划缴国库（非电子卖场采购活动项目不需勾选）。 </w:t>
      </w:r>
    </w:p>
    <w:p w14:paraId="55934B6A">
      <w:pPr>
        <w:pStyle w:val="17"/>
        <w:spacing w:line="360" w:lineRule="auto"/>
        <w:ind w:firstLine="420" w:firstLineChars="200"/>
        <w:rPr>
          <w:rFonts w:ascii="宋体" w:hAnsi="宋体" w:cs="宋体"/>
          <w:color w:val="auto"/>
          <w:kern w:val="2"/>
          <w:sz w:val="21"/>
          <w:szCs w:val="21"/>
          <w:highlight w:val="none"/>
        </w:rPr>
      </w:pPr>
    </w:p>
    <w:p w14:paraId="59437136">
      <w:pPr>
        <w:pStyle w:val="17"/>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名称(单位</w:t>
      </w:r>
      <w:r>
        <w:rPr>
          <w:rFonts w:hint="eastAsia" w:ascii="宋体" w:hAnsi="宋体" w:cs="宋体"/>
          <w:color w:val="auto"/>
          <w:kern w:val="2"/>
          <w:sz w:val="21"/>
          <w:szCs w:val="21"/>
          <w:highlight w:val="none"/>
          <w:lang w:eastAsia="zh-CN"/>
        </w:rPr>
        <w:t>盖章</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 xml:space="preserve"> </w:t>
      </w:r>
    </w:p>
    <w:p w14:paraId="6F0F3E00">
      <w:pPr>
        <w:pStyle w:val="17"/>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 xml:space="preserve">日 </w:t>
      </w:r>
    </w:p>
    <w:p w14:paraId="27C0B717">
      <w:pPr>
        <w:pStyle w:val="17"/>
        <w:spacing w:line="360" w:lineRule="auto"/>
        <w:ind w:firstLine="420" w:firstLineChars="200"/>
        <w:jc w:val="right"/>
        <w:rPr>
          <w:rFonts w:ascii="宋体" w:hAnsi="宋体" w:cs="宋体"/>
          <w:color w:val="auto"/>
          <w:kern w:val="2"/>
          <w:sz w:val="21"/>
          <w:szCs w:val="21"/>
          <w:highlight w:val="none"/>
        </w:rPr>
      </w:pPr>
    </w:p>
    <w:p w14:paraId="5CF247BD">
      <w:pPr>
        <w:pStyle w:val="17"/>
        <w:spacing w:line="360" w:lineRule="auto"/>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机构代码</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注册登记机构、日期、有效期、注册资本、地址、经济行业、经济性质</w:t>
      </w:r>
      <w:r>
        <w:rPr>
          <w:rFonts w:hint="eastAsia" w:ascii="宋体" w:hAnsi="宋体" w:cs="宋体"/>
          <w:color w:val="auto"/>
          <w:kern w:val="2"/>
          <w:sz w:val="21"/>
          <w:szCs w:val="21"/>
          <w:highlight w:val="none"/>
          <w:lang w:eastAsia="zh-CN"/>
        </w:rPr>
        <w:t>：</w:t>
      </w:r>
    </w:p>
    <w:p w14:paraId="466EEB2E">
      <w:pPr>
        <w:pStyle w:val="17"/>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w:t>
      </w:r>
    </w:p>
    <w:p w14:paraId="47693ACD">
      <w:pPr>
        <w:pStyle w:val="18"/>
        <w:spacing w:line="400" w:lineRule="exact"/>
        <w:ind w:right="420"/>
        <w:jc w:val="left"/>
        <w:rPr>
          <w:rFonts w:ascii="宋体" w:hAnsi="宋体" w:cs="宋体"/>
          <w:color w:val="auto"/>
          <w:kern w:val="2"/>
          <w:sz w:val="21"/>
          <w:szCs w:val="21"/>
          <w:highlight w:val="none"/>
        </w:rPr>
      </w:pPr>
      <w:r>
        <w:rPr>
          <w:rFonts w:ascii="宋体" w:hAnsi="宋体" w:cs="宋体"/>
          <w:color w:val="auto"/>
          <w:kern w:val="2"/>
          <w:sz w:val="21"/>
          <w:szCs w:val="21"/>
          <w:highlight w:val="none"/>
        </w:rPr>
        <w:t>法定代表人</w:t>
      </w:r>
      <w:r>
        <w:rPr>
          <w:rFonts w:hint="eastAsia" w:ascii="宋体" w:hAnsi="宋体" w:cs="宋体"/>
          <w:color w:val="auto"/>
          <w:kern w:val="2"/>
          <w:sz w:val="21"/>
          <w:szCs w:val="21"/>
          <w:highlight w:val="none"/>
        </w:rPr>
        <w:t>姓名、身份证号、手机号</w:t>
      </w:r>
      <w:r>
        <w:rPr>
          <w:rFonts w:ascii="宋体" w:hAnsi="宋体" w:cs="宋体"/>
          <w:color w:val="auto"/>
          <w:kern w:val="2"/>
          <w:sz w:val="21"/>
          <w:szCs w:val="21"/>
          <w:highlight w:val="none"/>
        </w:rPr>
        <w:t>：</w:t>
      </w:r>
      <w:r>
        <w:rPr>
          <w:rFonts w:ascii="宋体" w:hAnsi="宋体" w:cs="宋体"/>
          <w:color w:val="auto"/>
          <w:kern w:val="2"/>
          <w:sz w:val="21"/>
          <w:szCs w:val="21"/>
          <w:highlight w:val="none"/>
          <w:u w:val="single"/>
        </w:rPr>
        <w:t>   </w:t>
      </w:r>
      <w:r>
        <w:rPr>
          <w:rFonts w:hint="eastAsia" w:ascii="宋体" w:hAnsi="宋体" w:cs="宋体"/>
          <w:color w:val="auto"/>
          <w:kern w:val="2"/>
          <w:sz w:val="21"/>
          <w:szCs w:val="21"/>
          <w:highlight w:val="none"/>
          <w:u w:val="single"/>
        </w:rPr>
        <w:t xml:space="preserve">       </w:t>
      </w:r>
    </w:p>
    <w:p w14:paraId="50FED4B8">
      <w:pPr>
        <w:pStyle w:val="18"/>
        <w:spacing w:line="400" w:lineRule="exact"/>
        <w:ind w:right="420"/>
        <w:jc w:val="left"/>
        <w:rPr>
          <w:rFonts w:ascii="宋体" w:hAnsi="宋体" w:cs="宋体"/>
          <w:color w:val="auto"/>
          <w:kern w:val="2"/>
          <w:sz w:val="21"/>
          <w:szCs w:val="21"/>
          <w:highlight w:val="none"/>
        </w:rPr>
      </w:pPr>
    </w:p>
    <w:p w14:paraId="1D3793E3">
      <w:pPr>
        <w:pStyle w:val="18"/>
        <w:spacing w:line="400" w:lineRule="exact"/>
        <w:ind w:right="420"/>
        <w:jc w:val="left"/>
        <w:rPr>
          <w:color w:val="auto"/>
          <w:kern w:val="2"/>
          <w:sz w:val="21"/>
          <w:szCs w:val="22"/>
          <w:highlight w:val="none"/>
        </w:rPr>
      </w:pPr>
      <w:r>
        <w:rPr>
          <w:rFonts w:ascii="宋体" w:hAnsi="宋体" w:cs="宋体"/>
          <w:color w:val="auto"/>
          <w:kern w:val="2"/>
          <w:sz w:val="21"/>
          <w:szCs w:val="21"/>
          <w:highlight w:val="none"/>
        </w:rPr>
        <w:t>委托代理人</w:t>
      </w:r>
      <w:r>
        <w:rPr>
          <w:rFonts w:hint="eastAsia" w:ascii="宋体" w:hAnsi="宋体" w:cs="宋体"/>
          <w:color w:val="auto"/>
          <w:kern w:val="2"/>
          <w:sz w:val="21"/>
          <w:szCs w:val="21"/>
          <w:highlight w:val="none"/>
        </w:rPr>
        <w:t>姓名、身份证号、手机号：</w:t>
      </w:r>
      <w:r>
        <w:rPr>
          <w:rFonts w:ascii="宋体" w:hAnsi="宋体" w:cs="宋体"/>
          <w:color w:val="auto"/>
          <w:kern w:val="2"/>
          <w:sz w:val="21"/>
          <w:szCs w:val="21"/>
          <w:highlight w:val="none"/>
          <w:u w:val="single"/>
        </w:rPr>
        <w:t>      </w:t>
      </w:r>
    </w:p>
    <w:p w14:paraId="6DB3E08E">
      <w:pPr>
        <w:rPr>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F454F"/>
    <w:multiLevelType w:val="singleLevel"/>
    <w:tmpl w:val="5C7F454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E0EB1"/>
    <w:rsid w:val="277C5EAD"/>
    <w:rsid w:val="3470759C"/>
    <w:rsid w:val="36FF6E88"/>
    <w:rsid w:val="421E0EB1"/>
    <w:rsid w:val="678D2ADC"/>
    <w:rsid w:val="68FC445C"/>
    <w:rsid w:val="6BCC7390"/>
    <w:rsid w:val="7AC548F7"/>
    <w:rsid w:val="7B707B13"/>
    <w:rsid w:val="7F29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2">
    <w:name w:val="heading 3"/>
    <w:next w:val="1"/>
    <w:semiHidden/>
    <w:unhideWhenUsed/>
    <w:qFormat/>
    <w:uiPriority w:val="0"/>
    <w:pPr>
      <w:widowControl w:val="0"/>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7"/>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7">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8">
    <w:name w:val="Body Text Indent 2"/>
    <w:qFormat/>
    <w:uiPriority w:val="99"/>
    <w:pPr>
      <w:widowControl w:val="0"/>
      <w:spacing w:after="12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9">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0">
    <w:name w:val="Body Text First Indent 2"/>
    <w:basedOn w:val="6"/>
    <w:next w:val="4"/>
    <w:qFormat/>
    <w:uiPriority w:val="99"/>
    <w:pPr>
      <w:widowControl/>
      <w:spacing w:after="120" w:afterLines="100" w:line="360" w:lineRule="auto"/>
      <w:ind w:left="200" w:leftChars="200" w:firstLine="210" w:firstLineChars="200"/>
      <w:jc w:val="left"/>
    </w:pPr>
    <w:rPr>
      <w:rFonts w:asciiTheme="minorHAnsi" w:hAnsiTheme="minorHAnsi" w:eastAsiaTheme="minorEastAsia" w:cstheme="minorBidi"/>
      <w:kern w:val="28"/>
      <w:sz w:val="24"/>
      <w:szCs w:val="24"/>
      <w:lang w:val="zh-CN" w:eastAsia="zh-CN" w:bidi="ar-SA"/>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文本_0"/>
    <w:next w:val="16"/>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customStyle="1" w:styleId="16">
    <w:name w:val="Default_0"/>
    <w:qFormat/>
    <w:uiPriority w:val="99"/>
    <w:pPr>
      <w:widowControl w:val="0"/>
      <w:autoSpaceDE w:val="0"/>
      <w:autoSpaceDN w:val="0"/>
      <w:adjustRightInd w:val="0"/>
    </w:pPr>
    <w:rPr>
      <w:rFonts w:ascii="黑体" w:hAnsi="Times New Roman" w:eastAsia="黑体" w:cs="黑体"/>
      <w:lang w:val="en-US" w:eastAsia="zh-CN" w:bidi="ar-SA"/>
    </w:rPr>
  </w:style>
  <w:style w:type="paragraph" w:customStyle="1" w:styleId="17">
    <w:name w:val="Normal_12"/>
    <w:qFormat/>
    <w:uiPriority w:val="0"/>
    <w:pPr>
      <w:widowControl w:val="0"/>
      <w:jc w:val="both"/>
    </w:pPr>
    <w:rPr>
      <w:rFonts w:ascii="Calibri" w:hAnsi="Calibri" w:eastAsia="宋体" w:cs="Times New Roman"/>
      <w:lang w:val="en-US" w:eastAsia="zh-CN" w:bidi="ar-SA"/>
    </w:rPr>
  </w:style>
  <w:style w:type="paragraph" w:customStyle="1" w:styleId="18">
    <w:name w:val="Normal_6"/>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3322</Words>
  <Characters>3665</Characters>
  <Lines>0</Lines>
  <Paragraphs>0</Paragraphs>
  <TotalTime>0</TotalTime>
  <ScaleCrop>false</ScaleCrop>
  <LinksUpToDate>false</LinksUpToDate>
  <CharactersWithSpaces>3995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2025-07-17T07:21:00Z</dcterms:created>
  <dc:creator>俊逸、</dc:creator>
  <cp:lastModifiedBy>10528</cp:lastModifiedBy>
  <dcterms:modified xsi:type="dcterms:W3CDTF">2025-12-18T06:34:36Z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D79D843C4663494A85DA7E7F77C4B4D1_13</vt:lpwstr>
  </property>
  <property fmtid="{D5CDD505-2E9C-101B-9397-08002B2CF9AE}" pid="4" name="KSOTemplateDocerSaveRecord">
    <vt:lpwstr>eyJoZGlkIjoiOWY5ODk2OGUxZmI5NmMxODUzYWU3N2I2NmM4NTY3NmUiLCJ1c2VySWQiOiIyMzU4Njc4MzAifQ==</vt:lpwstr>
  </property>
</Properties>
</file>